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557B1" w14:textId="54F1F37F" w:rsidR="00CA0E99" w:rsidRPr="00CA0E99" w:rsidRDefault="000632E6" w:rsidP="00CA0E99">
      <w:pPr>
        <w:rPr>
          <w:b/>
          <w:bCs/>
          <w:sz w:val="28"/>
          <w:szCs w:val="28"/>
        </w:rPr>
      </w:pPr>
      <w:bookmarkStart w:id="0" w:name="_Hlk86308410"/>
      <w:bookmarkEnd w:id="0"/>
      <w:r>
        <w:rPr>
          <w:b/>
          <w:bCs/>
          <w:sz w:val="28"/>
          <w:szCs w:val="28"/>
        </w:rPr>
        <w:t xml:space="preserve">Results of 2021 </w:t>
      </w:r>
      <w:proofErr w:type="spellStart"/>
      <w:r>
        <w:rPr>
          <w:b/>
          <w:bCs/>
          <w:sz w:val="28"/>
          <w:szCs w:val="28"/>
        </w:rPr>
        <w:t>c</w:t>
      </w:r>
      <w:r w:rsidR="00CA0E99" w:rsidRPr="00CA0E99">
        <w:rPr>
          <w:b/>
          <w:bCs/>
          <w:sz w:val="28"/>
          <w:szCs w:val="28"/>
        </w:rPr>
        <w:t>oldwater</w:t>
      </w:r>
      <w:proofErr w:type="spellEnd"/>
      <w:r w:rsidR="00CA0E99" w:rsidRPr="00CA0E99">
        <w:rPr>
          <w:b/>
          <w:bCs/>
          <w:sz w:val="28"/>
          <w:szCs w:val="28"/>
        </w:rPr>
        <w:t xml:space="preserve"> temperature monitoring and recommendations for future </w:t>
      </w:r>
      <w:proofErr w:type="spellStart"/>
      <w:r w:rsidR="00CA0E99" w:rsidRPr="00CA0E99">
        <w:rPr>
          <w:b/>
          <w:bCs/>
          <w:sz w:val="28"/>
          <w:szCs w:val="28"/>
        </w:rPr>
        <w:t>coldwater</w:t>
      </w:r>
      <w:proofErr w:type="spellEnd"/>
      <w:r>
        <w:rPr>
          <w:b/>
          <w:bCs/>
          <w:sz w:val="28"/>
          <w:szCs w:val="28"/>
        </w:rPr>
        <w:t xml:space="preserve"> habitat</w:t>
      </w:r>
      <w:r w:rsidR="00CA0E99" w:rsidRPr="00CA0E99">
        <w:rPr>
          <w:b/>
          <w:bCs/>
          <w:sz w:val="28"/>
          <w:szCs w:val="28"/>
        </w:rPr>
        <w:t xml:space="preserve"> enhancement measures</w:t>
      </w:r>
    </w:p>
    <w:p w14:paraId="7886DFC3" w14:textId="352E7CCE" w:rsidR="00CA0E99" w:rsidRDefault="00CA0E99" w:rsidP="00837223">
      <w:pPr>
        <w:rPr>
          <w:b/>
          <w:bCs/>
        </w:rPr>
      </w:pPr>
      <w:r>
        <w:rPr>
          <w:b/>
          <w:bCs/>
        </w:rPr>
        <w:t xml:space="preserve">Cheticamp River Salmon Association - </w:t>
      </w:r>
      <w:r w:rsidR="00BE2891" w:rsidRPr="00CA0E99">
        <w:rPr>
          <w:b/>
          <w:bCs/>
        </w:rPr>
        <w:t>October</w:t>
      </w:r>
      <w:r w:rsidRPr="00CA0E99">
        <w:rPr>
          <w:b/>
          <w:bCs/>
        </w:rPr>
        <w:t xml:space="preserve"> 2021</w:t>
      </w:r>
    </w:p>
    <w:p w14:paraId="35E7E459" w14:textId="77777777" w:rsidR="00CA0E99" w:rsidRPr="00F63CC2" w:rsidRDefault="00CA0E99" w:rsidP="00837223">
      <w:pPr>
        <w:rPr>
          <w:b/>
          <w:bCs/>
          <w:sz w:val="12"/>
          <w:szCs w:val="12"/>
        </w:rPr>
      </w:pPr>
    </w:p>
    <w:p w14:paraId="4F9A8F66" w14:textId="100C7918" w:rsidR="00CA0E99" w:rsidRDefault="00CA0E99" w:rsidP="00CA0E99">
      <w:pPr>
        <w:spacing w:after="0"/>
        <w:rPr>
          <w:b/>
          <w:bCs/>
        </w:rPr>
      </w:pPr>
      <w:r w:rsidRPr="00CA0E99">
        <w:rPr>
          <w:b/>
          <w:bCs/>
        </w:rPr>
        <w:t>Introduction</w:t>
      </w:r>
    </w:p>
    <w:p w14:paraId="7F3F6356" w14:textId="4DD6B5A6" w:rsidR="008E2DE6" w:rsidRPr="008E2DE6" w:rsidRDefault="008E2DE6" w:rsidP="008E2DE6">
      <w:pPr>
        <w:spacing w:after="0"/>
      </w:pPr>
      <w:r w:rsidRPr="008E2DE6">
        <w:t>The C</w:t>
      </w:r>
      <w:r>
        <w:t>heticamp River Salmon Association (CR</w:t>
      </w:r>
      <w:r w:rsidRPr="008E2DE6">
        <w:t>SA</w:t>
      </w:r>
      <w:r>
        <w:t>)</w:t>
      </w:r>
      <w:r w:rsidRPr="008E2DE6">
        <w:t xml:space="preserve"> has been working with C</w:t>
      </w:r>
      <w:r>
        <w:t>ape Breton Highlands National Park</w:t>
      </w:r>
      <w:r w:rsidRPr="008E2DE6">
        <w:t xml:space="preserve"> and other project partners since 2017 to gain a better understanding of summer water temperatures on the Cheticamp River. The findings of th</w:t>
      </w:r>
      <w:r>
        <w:t>e first</w:t>
      </w:r>
      <w:r w:rsidRPr="008E2DE6">
        <w:t xml:space="preserve"> </w:t>
      </w:r>
      <w:r>
        <w:t xml:space="preserve">four years of </w:t>
      </w:r>
      <w:r w:rsidR="00471B89">
        <w:t>the</w:t>
      </w:r>
      <w:r w:rsidRPr="008E2DE6">
        <w:t xml:space="preserve"> investigation included confirmation that critical thresholds (25°C) are regularly </w:t>
      </w:r>
      <w:proofErr w:type="gramStart"/>
      <w:r w:rsidRPr="008E2DE6">
        <w:t>exceeded</w:t>
      </w:r>
      <w:proofErr w:type="gramEnd"/>
      <w:r w:rsidRPr="008E2DE6">
        <w:t xml:space="preserve"> and fish are exposed to prolonged periods of temperatures above 20°C at sites monitored throughout the lower Cheticamp. </w:t>
      </w:r>
      <w:r w:rsidR="009C165A">
        <w:t xml:space="preserve">Looking to build on their investigation, </w:t>
      </w:r>
      <w:r>
        <w:t xml:space="preserve">the CRSA partnered </w:t>
      </w:r>
      <w:r w:rsidR="009C165A">
        <w:t xml:space="preserve">in 2020 </w:t>
      </w:r>
      <w:r>
        <w:t xml:space="preserve">with a research team from Dalhousie University’s Groundwater Lab </w:t>
      </w:r>
      <w:r w:rsidR="009C165A">
        <w:t xml:space="preserve">to undertake additional thermal mapping work on the Cheticamp. Using a drone equipped with a thermal imaging camera, the research team identified various </w:t>
      </w:r>
      <w:proofErr w:type="spellStart"/>
      <w:r w:rsidR="009C165A">
        <w:t>coldwater</w:t>
      </w:r>
      <w:proofErr w:type="spellEnd"/>
      <w:r w:rsidR="009C165A">
        <w:t xml:space="preserve"> input (e.g., diffuse seepage and springs) locations.</w:t>
      </w:r>
    </w:p>
    <w:p w14:paraId="543202C9" w14:textId="77777777" w:rsidR="008E2DE6" w:rsidRDefault="008E2DE6" w:rsidP="00CA0E99">
      <w:pPr>
        <w:spacing w:after="0"/>
      </w:pPr>
    </w:p>
    <w:p w14:paraId="22FF0FCD" w14:textId="79FF5EFE" w:rsidR="00476035" w:rsidRDefault="009C165A" w:rsidP="009C165A">
      <w:pPr>
        <w:spacing w:after="0"/>
      </w:pPr>
      <w:r>
        <w:t xml:space="preserve">Continuing with the thermal mapping work, </w:t>
      </w:r>
      <w:r w:rsidR="00CA0E99">
        <w:t xml:space="preserve">in 2021 </w:t>
      </w:r>
      <w:r>
        <w:t xml:space="preserve">the </w:t>
      </w:r>
      <w:r w:rsidR="00CA0E99">
        <w:t>CRSA undertook follow-up monitoring of th</w:t>
      </w:r>
      <w:r>
        <w:t>ree of th</w:t>
      </w:r>
      <w:r w:rsidR="00CA0E99">
        <w:t xml:space="preserve">ese locations to quantify the temperature differences at the </w:t>
      </w:r>
      <w:proofErr w:type="spellStart"/>
      <w:r w:rsidR="00CA0E99">
        <w:t>coldwater</w:t>
      </w:r>
      <w:proofErr w:type="spellEnd"/>
      <w:r w:rsidR="00CA0E99">
        <w:t xml:space="preserve"> input sites over the course of the summer (June 15 – September 15 monitoring period). With help from consultant Charles </w:t>
      </w:r>
      <w:proofErr w:type="spellStart"/>
      <w:r w:rsidR="00CA0E99">
        <w:t>MacInnis</w:t>
      </w:r>
      <w:proofErr w:type="spellEnd"/>
      <w:r w:rsidR="00CA0E99">
        <w:t xml:space="preserve">, the CRSA also assessed the suitability of the sites as locations for future </w:t>
      </w:r>
      <w:proofErr w:type="spellStart"/>
      <w:r w:rsidR="00CA0E99">
        <w:t>coldwater</w:t>
      </w:r>
      <w:proofErr w:type="spellEnd"/>
      <w:r w:rsidR="00CA0E99">
        <w:t xml:space="preserve"> habitat enhancement activities. The following report provides an overview of these findings.</w:t>
      </w:r>
    </w:p>
    <w:p w14:paraId="54EC217F" w14:textId="77777777" w:rsidR="009C165A" w:rsidRDefault="009C165A" w:rsidP="009C165A">
      <w:pPr>
        <w:spacing w:after="0"/>
      </w:pPr>
    </w:p>
    <w:p w14:paraId="1DE80D2E" w14:textId="57E65784" w:rsidR="00CA0E99" w:rsidRDefault="00CA0E99" w:rsidP="00BE2891">
      <w:pPr>
        <w:spacing w:after="0"/>
        <w:rPr>
          <w:b/>
          <w:bCs/>
        </w:rPr>
      </w:pPr>
      <w:r w:rsidRPr="00CA0E99">
        <w:rPr>
          <w:b/>
          <w:bCs/>
        </w:rPr>
        <w:t>Coldwater input locations</w:t>
      </w:r>
    </w:p>
    <w:p w14:paraId="1476157C" w14:textId="66AB9026" w:rsidR="00BE2891" w:rsidRDefault="00BE2891" w:rsidP="00BE2891">
      <w:pPr>
        <w:spacing w:after="0"/>
      </w:pPr>
      <w:r>
        <w:t xml:space="preserve">The research team led by Dalhousie University graduate student Kathryn Smith identified locations of </w:t>
      </w:r>
      <w:proofErr w:type="spellStart"/>
      <w:r>
        <w:t>coolwater</w:t>
      </w:r>
      <w:proofErr w:type="spellEnd"/>
      <w:r>
        <w:t xml:space="preserve"> inputs on the lower Cheticamp River, from the estuary to Long Pool (see map below </w:t>
      </w:r>
      <w:r w:rsidR="007E69D9">
        <w:t>showing the</w:t>
      </w:r>
      <w:r>
        <w:t xml:space="preserve"> identified locations</w:t>
      </w:r>
      <w:r w:rsidR="007E69D9">
        <w:t>; map created by Kathryn Smith</w:t>
      </w:r>
      <w:r>
        <w:t xml:space="preserve">). </w:t>
      </w:r>
    </w:p>
    <w:p w14:paraId="6E1EC695" w14:textId="31E9852E" w:rsidR="00CA0E99" w:rsidRDefault="009C165A" w:rsidP="00BE2891">
      <w:pPr>
        <w:spacing w:after="0"/>
      </w:pPr>
      <w:r>
        <w:rPr>
          <w:noProof/>
        </w:rPr>
        <w:drawing>
          <wp:anchor distT="0" distB="0" distL="114300" distR="114300" simplePos="0" relativeHeight="251662336" behindDoc="0" locked="0" layoutInCell="1" allowOverlap="1" wp14:anchorId="0DE2152C" wp14:editId="1F164E16">
            <wp:simplePos x="0" y="0"/>
            <wp:positionH relativeFrom="margin">
              <wp:align>left</wp:align>
            </wp:positionH>
            <wp:positionV relativeFrom="paragraph">
              <wp:posOffset>52070</wp:posOffset>
            </wp:positionV>
            <wp:extent cx="4133850" cy="3033395"/>
            <wp:effectExtent l="0" t="0" r="0" b="0"/>
            <wp:wrapSquare wrapText="bothSides"/>
            <wp:docPr id="5" name="Picture 5"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gras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33850" cy="3033395"/>
                    </a:xfrm>
                    <a:prstGeom prst="rect">
                      <a:avLst/>
                    </a:prstGeom>
                  </pic:spPr>
                </pic:pic>
              </a:graphicData>
            </a:graphic>
            <wp14:sizeRelH relativeFrom="page">
              <wp14:pctWidth>0</wp14:pctWidth>
            </wp14:sizeRelH>
            <wp14:sizeRelV relativeFrom="page">
              <wp14:pctHeight>0</wp14:pctHeight>
            </wp14:sizeRelV>
          </wp:anchor>
        </w:drawing>
      </w:r>
      <w:r w:rsidR="00BE2891">
        <w:t xml:space="preserve">The CRSA monitored water temperatures at three of the </w:t>
      </w:r>
      <w:proofErr w:type="spellStart"/>
      <w:r w:rsidR="00BE2891">
        <w:t>coldwater</w:t>
      </w:r>
      <w:proofErr w:type="spellEnd"/>
      <w:r w:rsidR="00BE2891">
        <w:t xml:space="preserve"> input locations identified by the team from Dalhousie, two sites of diffuse seepage and one location of a spring (see map). The CRSA focused on these locations as sampling with handheld thermometers confirmed significantly cooler water temperatures and the CRSA considered these locations as potential candidates for locations of future </w:t>
      </w:r>
      <w:proofErr w:type="spellStart"/>
      <w:r w:rsidR="00BE2891">
        <w:t>coldwater</w:t>
      </w:r>
      <w:proofErr w:type="spellEnd"/>
      <w:r w:rsidR="00BE2891">
        <w:t xml:space="preserve"> habitat enhancement activities. </w:t>
      </w:r>
    </w:p>
    <w:p w14:paraId="7B0DC57D" w14:textId="4E2CD12F" w:rsidR="00167050" w:rsidRDefault="00167050" w:rsidP="00BE2891">
      <w:pPr>
        <w:spacing w:after="0"/>
      </w:pPr>
      <w:r w:rsidRPr="00257EB9">
        <w:rPr>
          <w:noProof/>
        </w:rPr>
        <w:lastRenderedPageBreak/>
        <w:drawing>
          <wp:anchor distT="0" distB="0" distL="114300" distR="114300" simplePos="0" relativeHeight="251667456" behindDoc="0" locked="0" layoutInCell="1" allowOverlap="1" wp14:anchorId="05F8869F" wp14:editId="040763A8">
            <wp:simplePos x="0" y="0"/>
            <wp:positionH relativeFrom="margin">
              <wp:align>left</wp:align>
            </wp:positionH>
            <wp:positionV relativeFrom="paragraph">
              <wp:posOffset>57150</wp:posOffset>
            </wp:positionV>
            <wp:extent cx="5295900" cy="3323590"/>
            <wp:effectExtent l="0" t="0" r="0" b="0"/>
            <wp:wrapSquare wrapText="bothSides"/>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304042" cy="3328821"/>
                    </a:xfrm>
                    <a:prstGeom prst="rect">
                      <a:avLst/>
                    </a:prstGeom>
                  </pic:spPr>
                </pic:pic>
              </a:graphicData>
            </a:graphic>
            <wp14:sizeRelH relativeFrom="page">
              <wp14:pctWidth>0</wp14:pctWidth>
            </wp14:sizeRelH>
            <wp14:sizeRelV relativeFrom="page">
              <wp14:pctHeight>0</wp14:pctHeight>
            </wp14:sizeRelV>
          </wp:anchor>
        </w:drawing>
      </w:r>
    </w:p>
    <w:p w14:paraId="13E48655" w14:textId="31FE6E65" w:rsidR="00BE2891" w:rsidRDefault="00BE2891" w:rsidP="00BE2891">
      <w:pPr>
        <w:spacing w:after="0"/>
      </w:pPr>
    </w:p>
    <w:p w14:paraId="337E2040" w14:textId="77777777" w:rsidR="00167050" w:rsidRDefault="00167050" w:rsidP="00A8633C">
      <w:pPr>
        <w:spacing w:after="0"/>
        <w:rPr>
          <w:b/>
          <w:bCs/>
        </w:rPr>
      </w:pPr>
    </w:p>
    <w:p w14:paraId="2E88605D" w14:textId="77777777" w:rsidR="00167050" w:rsidRDefault="00167050" w:rsidP="00A8633C">
      <w:pPr>
        <w:spacing w:after="0"/>
        <w:rPr>
          <w:b/>
          <w:bCs/>
        </w:rPr>
      </w:pPr>
    </w:p>
    <w:p w14:paraId="41A9DED6" w14:textId="77777777" w:rsidR="00167050" w:rsidRDefault="00167050" w:rsidP="00A8633C">
      <w:pPr>
        <w:spacing w:after="0"/>
        <w:rPr>
          <w:b/>
          <w:bCs/>
        </w:rPr>
      </w:pPr>
    </w:p>
    <w:p w14:paraId="3FEF038A" w14:textId="77777777" w:rsidR="00167050" w:rsidRDefault="00167050" w:rsidP="00A8633C">
      <w:pPr>
        <w:spacing w:after="0"/>
        <w:rPr>
          <w:b/>
          <w:bCs/>
        </w:rPr>
      </w:pPr>
    </w:p>
    <w:p w14:paraId="57167370" w14:textId="77777777" w:rsidR="00167050" w:rsidRDefault="00167050" w:rsidP="00A8633C">
      <w:pPr>
        <w:spacing w:after="0"/>
        <w:rPr>
          <w:b/>
          <w:bCs/>
        </w:rPr>
      </w:pPr>
    </w:p>
    <w:p w14:paraId="1A52FEE9" w14:textId="77777777" w:rsidR="00167050" w:rsidRDefault="00167050" w:rsidP="00A8633C">
      <w:pPr>
        <w:spacing w:after="0"/>
        <w:rPr>
          <w:b/>
          <w:bCs/>
        </w:rPr>
      </w:pPr>
    </w:p>
    <w:p w14:paraId="7F30CE8D" w14:textId="266FB169" w:rsidR="00167050" w:rsidRDefault="00167050" w:rsidP="00A8633C">
      <w:pPr>
        <w:spacing w:after="0"/>
        <w:rPr>
          <w:b/>
          <w:bCs/>
        </w:rPr>
      </w:pPr>
    </w:p>
    <w:p w14:paraId="1ED0E259" w14:textId="41F776D5" w:rsidR="00167050" w:rsidRDefault="00167050" w:rsidP="00A8633C">
      <w:pPr>
        <w:spacing w:after="0"/>
        <w:rPr>
          <w:b/>
          <w:bCs/>
        </w:rPr>
      </w:pPr>
    </w:p>
    <w:p w14:paraId="58CCA29E" w14:textId="77777777" w:rsidR="00167050" w:rsidRDefault="00167050" w:rsidP="00A8633C">
      <w:pPr>
        <w:spacing w:after="0"/>
        <w:rPr>
          <w:b/>
          <w:bCs/>
        </w:rPr>
      </w:pPr>
    </w:p>
    <w:p w14:paraId="115BE849" w14:textId="30617E66" w:rsidR="00167050" w:rsidRDefault="00167050" w:rsidP="00A8633C">
      <w:pPr>
        <w:spacing w:after="0"/>
        <w:rPr>
          <w:b/>
          <w:bCs/>
        </w:rPr>
      </w:pPr>
    </w:p>
    <w:p w14:paraId="0C23DC81" w14:textId="7D0CB78B" w:rsidR="00167050" w:rsidRDefault="00167050" w:rsidP="00A8633C">
      <w:pPr>
        <w:spacing w:after="0"/>
        <w:rPr>
          <w:b/>
          <w:bCs/>
        </w:rPr>
      </w:pPr>
    </w:p>
    <w:p w14:paraId="5EFBC2B2" w14:textId="29794BE6" w:rsidR="00167050" w:rsidRDefault="00167050" w:rsidP="00A8633C">
      <w:pPr>
        <w:spacing w:after="0"/>
        <w:rPr>
          <w:b/>
          <w:bCs/>
        </w:rPr>
      </w:pPr>
    </w:p>
    <w:p w14:paraId="07B2361D" w14:textId="2A05B791" w:rsidR="00167050" w:rsidRDefault="00167050" w:rsidP="00A8633C">
      <w:pPr>
        <w:spacing w:after="0"/>
        <w:rPr>
          <w:b/>
          <w:bCs/>
        </w:rPr>
      </w:pPr>
    </w:p>
    <w:p w14:paraId="60D0AFBD" w14:textId="77777777" w:rsidR="00167050" w:rsidRDefault="00167050" w:rsidP="00A8633C">
      <w:pPr>
        <w:spacing w:after="0"/>
        <w:rPr>
          <w:b/>
          <w:bCs/>
        </w:rPr>
      </w:pPr>
    </w:p>
    <w:p w14:paraId="40A5A9C0" w14:textId="7F7E22A4" w:rsidR="00167050" w:rsidRDefault="00167050" w:rsidP="00A8633C">
      <w:pPr>
        <w:spacing w:after="0"/>
        <w:rPr>
          <w:b/>
          <w:bCs/>
        </w:rPr>
      </w:pPr>
    </w:p>
    <w:p w14:paraId="4F621321" w14:textId="4C84F414" w:rsidR="00167050" w:rsidRDefault="00167050" w:rsidP="00A8633C">
      <w:pPr>
        <w:spacing w:after="0"/>
        <w:rPr>
          <w:b/>
          <w:bCs/>
        </w:rPr>
      </w:pPr>
    </w:p>
    <w:p w14:paraId="661D5D82" w14:textId="77777777" w:rsidR="009C165A" w:rsidRDefault="009C165A" w:rsidP="00A8633C">
      <w:pPr>
        <w:spacing w:after="0"/>
        <w:rPr>
          <w:b/>
          <w:bCs/>
        </w:rPr>
      </w:pPr>
    </w:p>
    <w:p w14:paraId="3396E72D" w14:textId="35BE71B8" w:rsidR="00CA0E99" w:rsidRDefault="00A8633C" w:rsidP="00A8633C">
      <w:pPr>
        <w:spacing w:after="0"/>
        <w:rPr>
          <w:b/>
          <w:bCs/>
        </w:rPr>
      </w:pPr>
      <w:r>
        <w:rPr>
          <w:b/>
          <w:bCs/>
        </w:rPr>
        <w:t>Methods and findings</w:t>
      </w:r>
    </w:p>
    <w:p w14:paraId="2677C7D4" w14:textId="018F96E8" w:rsidR="00A8633C" w:rsidRDefault="00A8633C" w:rsidP="00D67425">
      <w:pPr>
        <w:spacing w:after="0"/>
      </w:pPr>
      <w:r>
        <w:t xml:space="preserve">The CRSA used three HOBO water temperature loggers to monitor each of the three </w:t>
      </w:r>
      <w:proofErr w:type="spellStart"/>
      <w:r>
        <w:t>coldwater</w:t>
      </w:r>
      <w:proofErr w:type="spellEnd"/>
      <w:r>
        <w:t xml:space="preserve"> input locations; one logger was installed at the location of the identified </w:t>
      </w:r>
      <w:proofErr w:type="spellStart"/>
      <w:r>
        <w:t>coldwater</w:t>
      </w:r>
      <w:proofErr w:type="spellEnd"/>
      <w:r>
        <w:t xml:space="preserve"> input, and the other two were installed above and below the </w:t>
      </w:r>
      <w:proofErr w:type="spellStart"/>
      <w:r>
        <w:t>coldwater</w:t>
      </w:r>
      <w:proofErr w:type="spellEnd"/>
      <w:r>
        <w:t xml:space="preserve"> source. The loggers were programmed to record water temperature at one-hour intervals and data was collected over the CRSA’s 3-month summer study period – June 15 – September 15.</w:t>
      </w:r>
    </w:p>
    <w:p w14:paraId="04F53D30" w14:textId="75C11387" w:rsidR="00D67425" w:rsidRPr="00D67425" w:rsidRDefault="00D67425" w:rsidP="00D67425">
      <w:pPr>
        <w:spacing w:after="0"/>
        <w:rPr>
          <w:sz w:val="12"/>
          <w:szCs w:val="12"/>
        </w:rPr>
      </w:pPr>
    </w:p>
    <w:p w14:paraId="0B85C760" w14:textId="255956B5" w:rsidR="00D67425" w:rsidRDefault="00A8633C" w:rsidP="00D67425">
      <w:pPr>
        <w:spacing w:after="0"/>
      </w:pPr>
      <w:r>
        <w:t xml:space="preserve">The data confirmed </w:t>
      </w:r>
      <w:r w:rsidR="00D67425">
        <w:t xml:space="preserve">that the three locations were all sites of significant </w:t>
      </w:r>
      <w:proofErr w:type="spellStart"/>
      <w:r w:rsidR="00D67425">
        <w:t>coldwater</w:t>
      </w:r>
      <w:proofErr w:type="spellEnd"/>
      <w:r w:rsidR="00D67425">
        <w:t xml:space="preserve"> inputs. </w:t>
      </w:r>
      <w:r w:rsidR="00D86674">
        <w:t>The</w:t>
      </w:r>
      <w:r w:rsidR="00D67425">
        <w:t xml:space="preserve"> </w:t>
      </w:r>
      <w:r w:rsidR="00D86674">
        <w:t xml:space="preserve">temperatures were similar at the </w:t>
      </w:r>
      <w:r w:rsidR="00D67425">
        <w:t>spring below Long Pool</w:t>
      </w:r>
      <w:r w:rsidR="00D86674">
        <w:t xml:space="preserve"> and the location</w:t>
      </w:r>
      <w:r w:rsidR="00D67425">
        <w:t xml:space="preserve"> of diffuse seepage above Petit Cap</w:t>
      </w:r>
      <w:r w:rsidR="00D86674">
        <w:t>, with the diffuse seepage site between Faribault and Fence Pool having slightly warmer temperatures</w:t>
      </w:r>
      <w:r w:rsidR="00D67425">
        <w:t xml:space="preserve"> (see map below for comparison of the three sites).</w:t>
      </w:r>
      <w:r w:rsidR="00167050" w:rsidRPr="00167050">
        <w:rPr>
          <w:noProof/>
        </w:rPr>
        <w:t xml:space="preserve"> </w:t>
      </w:r>
    </w:p>
    <w:p w14:paraId="452908D6" w14:textId="2861E2A0" w:rsidR="00D67425" w:rsidRDefault="00167050" w:rsidP="00D67425">
      <w:pPr>
        <w:spacing w:after="0"/>
      </w:pPr>
      <w:r>
        <w:rPr>
          <w:noProof/>
        </w:rPr>
        <w:drawing>
          <wp:anchor distT="0" distB="0" distL="114300" distR="114300" simplePos="0" relativeHeight="251668480" behindDoc="0" locked="0" layoutInCell="1" allowOverlap="1" wp14:anchorId="756D81FC" wp14:editId="3080C675">
            <wp:simplePos x="0" y="0"/>
            <wp:positionH relativeFrom="margin">
              <wp:posOffset>17145</wp:posOffset>
            </wp:positionH>
            <wp:positionV relativeFrom="paragraph">
              <wp:posOffset>71755</wp:posOffset>
            </wp:positionV>
            <wp:extent cx="5158105" cy="3375660"/>
            <wp:effectExtent l="0" t="0" r="4445" b="0"/>
            <wp:wrapSquare wrapText="bothSides"/>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58105" cy="3375660"/>
                    </a:xfrm>
                    <a:prstGeom prst="rect">
                      <a:avLst/>
                    </a:prstGeom>
                  </pic:spPr>
                </pic:pic>
              </a:graphicData>
            </a:graphic>
            <wp14:sizeRelH relativeFrom="page">
              <wp14:pctWidth>0</wp14:pctWidth>
            </wp14:sizeRelH>
            <wp14:sizeRelV relativeFrom="page">
              <wp14:pctHeight>0</wp14:pctHeight>
            </wp14:sizeRelV>
          </wp:anchor>
        </w:drawing>
      </w:r>
    </w:p>
    <w:p w14:paraId="22A55765" w14:textId="6EB5A0CE" w:rsidR="00167050" w:rsidRDefault="00167050" w:rsidP="00D67425">
      <w:pPr>
        <w:spacing w:after="0"/>
      </w:pPr>
    </w:p>
    <w:p w14:paraId="48E70089" w14:textId="610C71CB" w:rsidR="00167050" w:rsidRDefault="00167050" w:rsidP="00D67425">
      <w:pPr>
        <w:spacing w:after="0"/>
      </w:pPr>
    </w:p>
    <w:p w14:paraId="35765369" w14:textId="176AB4BF" w:rsidR="00167050" w:rsidRDefault="00167050" w:rsidP="00D67425">
      <w:pPr>
        <w:spacing w:after="0"/>
      </w:pPr>
    </w:p>
    <w:p w14:paraId="73A4AF71" w14:textId="0FEB7AC3" w:rsidR="00167050" w:rsidRDefault="00167050" w:rsidP="00D67425">
      <w:pPr>
        <w:spacing w:after="0"/>
      </w:pPr>
    </w:p>
    <w:p w14:paraId="57D1564B" w14:textId="14E851B7" w:rsidR="00167050" w:rsidRDefault="00167050" w:rsidP="00D67425">
      <w:pPr>
        <w:spacing w:after="0"/>
      </w:pPr>
    </w:p>
    <w:p w14:paraId="2F93A47C" w14:textId="4E19FC11" w:rsidR="00167050" w:rsidRDefault="00167050" w:rsidP="00D67425">
      <w:pPr>
        <w:spacing w:after="0"/>
      </w:pPr>
    </w:p>
    <w:p w14:paraId="55E7FBE8" w14:textId="77777777" w:rsidR="00167050" w:rsidRDefault="00167050" w:rsidP="00D67425">
      <w:pPr>
        <w:spacing w:after="0"/>
      </w:pPr>
    </w:p>
    <w:p w14:paraId="3739187F" w14:textId="1E8F95EB" w:rsidR="00D67425" w:rsidRDefault="00D67425" w:rsidP="00D67425">
      <w:pPr>
        <w:spacing w:after="0"/>
      </w:pPr>
    </w:p>
    <w:p w14:paraId="1C6DF559" w14:textId="77777777" w:rsidR="00D67425" w:rsidRDefault="00D67425" w:rsidP="00D67425">
      <w:pPr>
        <w:spacing w:after="0"/>
      </w:pPr>
    </w:p>
    <w:p w14:paraId="676D0263" w14:textId="77777777" w:rsidR="00167050" w:rsidRDefault="00167050" w:rsidP="00D86674">
      <w:pPr>
        <w:spacing w:after="0"/>
      </w:pPr>
      <w:bookmarkStart w:id="1" w:name="_Hlk86237975"/>
    </w:p>
    <w:p w14:paraId="3E33763D" w14:textId="77777777" w:rsidR="00167050" w:rsidRDefault="00167050" w:rsidP="00D86674">
      <w:pPr>
        <w:spacing w:after="0"/>
      </w:pPr>
    </w:p>
    <w:p w14:paraId="137A86BA" w14:textId="77777777" w:rsidR="00167050" w:rsidRDefault="00167050" w:rsidP="00D86674">
      <w:pPr>
        <w:spacing w:after="0"/>
      </w:pPr>
    </w:p>
    <w:p w14:paraId="3BAA9968" w14:textId="77777777" w:rsidR="00167050" w:rsidRDefault="00167050" w:rsidP="00D86674">
      <w:pPr>
        <w:spacing w:after="0"/>
      </w:pPr>
    </w:p>
    <w:p w14:paraId="2030558E" w14:textId="77777777" w:rsidR="00167050" w:rsidRDefault="00167050" w:rsidP="00D86674">
      <w:pPr>
        <w:spacing w:after="0"/>
      </w:pPr>
    </w:p>
    <w:p w14:paraId="65C3F0C9" w14:textId="77777777" w:rsidR="00167050" w:rsidRDefault="00167050" w:rsidP="00D86674">
      <w:pPr>
        <w:spacing w:after="0"/>
      </w:pPr>
    </w:p>
    <w:p w14:paraId="7EB49723" w14:textId="77777777" w:rsidR="00167050" w:rsidRDefault="00167050" w:rsidP="00D86674">
      <w:pPr>
        <w:spacing w:after="0"/>
      </w:pPr>
    </w:p>
    <w:p w14:paraId="5E7E2C3B" w14:textId="0E416D3F" w:rsidR="00744EE6" w:rsidRDefault="00D67425" w:rsidP="00D86674">
      <w:pPr>
        <w:spacing w:after="0"/>
        <w:rPr>
          <w:rFonts w:cstheme="minorHAnsi"/>
        </w:rPr>
      </w:pPr>
      <w:r>
        <w:lastRenderedPageBreak/>
        <w:t>Water temperatures at the spring below Long Pool were an average of ~8</w:t>
      </w:r>
      <w:r w:rsidRPr="00D67425">
        <w:rPr>
          <w:rFonts w:cstheme="minorHAnsi"/>
        </w:rPr>
        <w:t>°C</w:t>
      </w:r>
      <w:r>
        <w:rPr>
          <w:rFonts w:cstheme="minorHAnsi"/>
        </w:rPr>
        <w:t xml:space="preserve"> colder than at the logger</w:t>
      </w:r>
      <w:r w:rsidR="00D86674">
        <w:rPr>
          <w:rFonts w:cstheme="minorHAnsi"/>
        </w:rPr>
        <w:t>s above and below the spring (average difference of 8.0</w:t>
      </w:r>
      <w:r w:rsidR="00D86674" w:rsidRPr="00D67425">
        <w:rPr>
          <w:rFonts w:cstheme="minorHAnsi"/>
        </w:rPr>
        <w:t>°C</w:t>
      </w:r>
      <w:r w:rsidR="00D86674">
        <w:rPr>
          <w:rFonts w:cstheme="minorHAnsi"/>
        </w:rPr>
        <w:t xml:space="preserve"> above and 7.8</w:t>
      </w:r>
      <w:r w:rsidR="00D86674" w:rsidRPr="00D67425">
        <w:rPr>
          <w:rFonts w:cstheme="minorHAnsi"/>
        </w:rPr>
        <w:t>°C</w:t>
      </w:r>
      <w:r w:rsidR="00D86674">
        <w:rPr>
          <w:rFonts w:cstheme="minorHAnsi"/>
        </w:rPr>
        <w:t xml:space="preserve"> below).</w:t>
      </w:r>
      <w:r>
        <w:rPr>
          <w:rFonts w:cstheme="minorHAnsi"/>
        </w:rPr>
        <w:t xml:space="preserve"> </w:t>
      </w:r>
      <w:r w:rsidR="00D86674">
        <w:rPr>
          <w:rFonts w:cstheme="minorHAnsi"/>
        </w:rPr>
        <w:t>The</w:t>
      </w:r>
      <w:r>
        <w:rPr>
          <w:rFonts w:cstheme="minorHAnsi"/>
        </w:rPr>
        <w:t xml:space="preserve"> maximum temperature difference</w:t>
      </w:r>
      <w:r w:rsidR="00D86674">
        <w:rPr>
          <w:rFonts w:cstheme="minorHAnsi"/>
        </w:rPr>
        <w:t>s were just over 15</w:t>
      </w:r>
      <w:r w:rsidR="00D86674" w:rsidRPr="00D67425">
        <w:rPr>
          <w:rFonts w:cstheme="minorHAnsi"/>
        </w:rPr>
        <w:t>°C</w:t>
      </w:r>
      <w:r w:rsidR="00D86674">
        <w:rPr>
          <w:rFonts w:cstheme="minorHAnsi"/>
        </w:rPr>
        <w:t xml:space="preserve"> (max of </w:t>
      </w:r>
      <w:r>
        <w:rPr>
          <w:rFonts w:cstheme="minorHAnsi"/>
        </w:rPr>
        <w:t>15.3</w:t>
      </w:r>
      <w:bookmarkStart w:id="2" w:name="_Hlk86237808"/>
      <w:r w:rsidRPr="00D67425">
        <w:rPr>
          <w:rFonts w:cstheme="minorHAnsi"/>
        </w:rPr>
        <w:t>°C</w:t>
      </w:r>
      <w:bookmarkEnd w:id="2"/>
      <w:r>
        <w:rPr>
          <w:rFonts w:cstheme="minorHAnsi"/>
        </w:rPr>
        <w:t xml:space="preserve"> between the </w:t>
      </w:r>
      <w:r w:rsidR="00D86674">
        <w:rPr>
          <w:rFonts w:cstheme="minorHAnsi"/>
        </w:rPr>
        <w:t>spring and site above and 15.2</w:t>
      </w:r>
      <w:r w:rsidR="00D86674" w:rsidRPr="00D67425">
        <w:rPr>
          <w:rFonts w:cstheme="minorHAnsi"/>
        </w:rPr>
        <w:t>°C</w:t>
      </w:r>
      <w:r w:rsidR="00D86674">
        <w:rPr>
          <w:rFonts w:cstheme="minorHAnsi"/>
        </w:rPr>
        <w:t xml:space="preserve"> below)</w:t>
      </w:r>
      <w:r>
        <w:rPr>
          <w:rFonts w:cstheme="minorHAnsi"/>
        </w:rPr>
        <w:t xml:space="preserve">. </w:t>
      </w:r>
    </w:p>
    <w:p w14:paraId="44D69B1E" w14:textId="0130D727" w:rsidR="00884CAD" w:rsidRDefault="00884CAD" w:rsidP="00884CAD">
      <w:pPr>
        <w:spacing w:after="0"/>
      </w:pPr>
      <w:r>
        <w:rPr>
          <w:noProof/>
        </w:rPr>
        <w:drawing>
          <wp:anchor distT="0" distB="0" distL="114300" distR="114300" simplePos="0" relativeHeight="251673600" behindDoc="0" locked="0" layoutInCell="1" allowOverlap="1" wp14:anchorId="2757B99B" wp14:editId="6B78470C">
            <wp:simplePos x="914400" y="914400"/>
            <wp:positionH relativeFrom="column">
              <wp:align>center</wp:align>
            </wp:positionH>
            <wp:positionV relativeFrom="paragraph">
              <wp:posOffset>0</wp:posOffset>
            </wp:positionV>
            <wp:extent cx="5946283" cy="5065776"/>
            <wp:effectExtent l="0" t="0" r="0" b="1905"/>
            <wp:wrapTopAndBottom/>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6283" cy="5065776"/>
                    </a:xfrm>
                    <a:prstGeom prst="rect">
                      <a:avLst/>
                    </a:prstGeom>
                  </pic:spPr>
                </pic:pic>
              </a:graphicData>
            </a:graphic>
            <wp14:sizeRelV relativeFrom="margin">
              <wp14:pctHeight>0</wp14:pctHeight>
            </wp14:sizeRelV>
          </wp:anchor>
        </w:drawing>
      </w:r>
      <w:r>
        <w:t xml:space="preserve">Figure </w:t>
      </w:r>
      <w:r>
        <w:t>2</w:t>
      </w:r>
      <w:r>
        <w:t xml:space="preserve">. Mean daily water temperatures at spring below Long Pool: Ta – above spring, Ts – at </w:t>
      </w:r>
      <w:proofErr w:type="gramStart"/>
      <w:r>
        <w:t>spring;</w:t>
      </w:r>
      <w:proofErr w:type="gramEnd"/>
    </w:p>
    <w:p w14:paraId="0F688D0D" w14:textId="2CD4CB61" w:rsidR="00744EE6" w:rsidRDefault="00884CAD" w:rsidP="00884CAD">
      <w:pPr>
        <w:spacing w:after="0" w:line="240" w:lineRule="auto"/>
        <w:ind w:left="720"/>
      </w:pPr>
      <w:r>
        <w:t xml:space="preserve">Temperature differences between readings </w:t>
      </w:r>
      <w:proofErr w:type="spellStart"/>
      <w:r>
        <w:rPr>
          <w:rFonts w:cstheme="minorHAnsi"/>
        </w:rPr>
        <w:t>Δ</w:t>
      </w:r>
      <w:r>
        <w:t>Ta</w:t>
      </w:r>
      <w:proofErr w:type="spellEnd"/>
      <w:r>
        <w:t xml:space="preserve">-s above and at spring, and </w:t>
      </w:r>
      <w:proofErr w:type="spellStart"/>
      <w:r>
        <w:rPr>
          <w:rFonts w:cstheme="minorHAnsi"/>
        </w:rPr>
        <w:t>Δ</w:t>
      </w:r>
      <w:r>
        <w:t>Ta</w:t>
      </w:r>
      <w:proofErr w:type="spellEnd"/>
      <w:r>
        <w:t>-b above and below spring.  Daily mean water level at Petit Cap hydrometric gauge (FC-001).</w:t>
      </w:r>
    </w:p>
    <w:p w14:paraId="66EBB5CC" w14:textId="77777777" w:rsidR="009324D8" w:rsidRDefault="009324D8" w:rsidP="009324D8">
      <w:pPr>
        <w:spacing w:after="0" w:line="240" w:lineRule="auto"/>
      </w:pPr>
    </w:p>
    <w:p w14:paraId="6863D7C6" w14:textId="77777777" w:rsidR="009324D8" w:rsidRDefault="009324D8">
      <w:r>
        <w:br w:type="page"/>
      </w:r>
    </w:p>
    <w:p w14:paraId="494012BB" w14:textId="2A570B93" w:rsidR="009324D8" w:rsidRDefault="009324D8" w:rsidP="009324D8">
      <w:pPr>
        <w:spacing w:after="0"/>
        <w:rPr>
          <w:rFonts w:cstheme="minorHAnsi"/>
        </w:rPr>
      </w:pPr>
      <w:r>
        <w:lastRenderedPageBreak/>
        <w:t>Water temperatures at the diffuse seepage location above Petit Cap were an average of ~7.5</w:t>
      </w:r>
      <w:r w:rsidRPr="00D67425">
        <w:rPr>
          <w:rFonts w:cstheme="minorHAnsi"/>
        </w:rPr>
        <w:t>°C</w:t>
      </w:r>
      <w:r>
        <w:rPr>
          <w:rFonts w:cstheme="minorHAnsi"/>
        </w:rPr>
        <w:t xml:space="preserve"> colder than at the loggers above and below the site (average difference of 7.9</w:t>
      </w:r>
      <w:r w:rsidRPr="00D67425">
        <w:rPr>
          <w:rFonts w:cstheme="minorHAnsi"/>
        </w:rPr>
        <w:t>°C</w:t>
      </w:r>
      <w:r>
        <w:rPr>
          <w:rFonts w:cstheme="minorHAnsi"/>
        </w:rPr>
        <w:t xml:space="preserve"> above and 7.3</w:t>
      </w:r>
      <w:r w:rsidRPr="00D67425">
        <w:rPr>
          <w:rFonts w:cstheme="minorHAnsi"/>
        </w:rPr>
        <w:t>°C</w:t>
      </w:r>
      <w:r>
        <w:rPr>
          <w:rFonts w:cstheme="minorHAnsi"/>
        </w:rPr>
        <w:t xml:space="preserve"> below). The maximum temperature differences were higher than at the monitoring site below Long Pool, with a maximum of 20.2</w:t>
      </w:r>
      <w:r w:rsidRPr="00D67425">
        <w:rPr>
          <w:rFonts w:cstheme="minorHAnsi"/>
        </w:rPr>
        <w:t>°C</w:t>
      </w:r>
      <w:r>
        <w:rPr>
          <w:rFonts w:cstheme="minorHAnsi"/>
        </w:rPr>
        <w:t xml:space="preserve"> recorded between the Petit Cap seepage location and control site above, and a maximum difference of 16.6</w:t>
      </w:r>
      <w:r w:rsidRPr="00D67425">
        <w:rPr>
          <w:rFonts w:cstheme="minorHAnsi"/>
        </w:rPr>
        <w:t>°C</w:t>
      </w:r>
      <w:r>
        <w:rPr>
          <w:rFonts w:cstheme="minorHAnsi"/>
        </w:rPr>
        <w:t xml:space="preserve"> between the source and the site below). </w:t>
      </w:r>
    </w:p>
    <w:p w14:paraId="59456F56" w14:textId="10BF71CC" w:rsidR="008017D3" w:rsidRDefault="008017D3" w:rsidP="008017D3">
      <w:pPr>
        <w:tabs>
          <w:tab w:val="left" w:pos="6120"/>
        </w:tabs>
        <w:spacing w:after="0"/>
      </w:pPr>
      <w:r w:rsidRPr="00EC6BDD">
        <w:rPr>
          <w:noProof/>
          <w:sz w:val="12"/>
          <w:szCs w:val="12"/>
        </w:rPr>
        <w:drawing>
          <wp:anchor distT="0" distB="0" distL="114300" distR="114300" simplePos="0" relativeHeight="251675648" behindDoc="0" locked="0" layoutInCell="1" allowOverlap="1" wp14:anchorId="72EE7047" wp14:editId="40564EE7">
            <wp:simplePos x="914400" y="1295400"/>
            <wp:positionH relativeFrom="column">
              <wp:align>center</wp:align>
            </wp:positionH>
            <wp:positionV relativeFrom="paragraph">
              <wp:posOffset>0</wp:posOffset>
            </wp:positionV>
            <wp:extent cx="5948150" cy="5312664"/>
            <wp:effectExtent l="0" t="0" r="0" b="2540"/>
            <wp:wrapTopAndBottom/>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8150" cy="5312664"/>
                    </a:xfrm>
                    <a:prstGeom prst="rect">
                      <a:avLst/>
                    </a:prstGeom>
                  </pic:spPr>
                </pic:pic>
              </a:graphicData>
            </a:graphic>
            <wp14:sizeRelV relativeFrom="margin">
              <wp14:pctHeight>0</wp14:pctHeight>
            </wp14:sizeRelV>
          </wp:anchor>
        </w:drawing>
      </w:r>
      <w:r w:rsidR="00B657DB">
        <w:t xml:space="preserve">Figure 3. </w:t>
      </w:r>
      <w:r>
        <w:t xml:space="preserve">Mean daily water temperatures at seep at </w:t>
      </w:r>
      <w:r w:rsidR="00B657DB">
        <w:t>Petit</w:t>
      </w:r>
      <w:r>
        <w:t xml:space="preserve"> Cap: Ta – above seep, Ts – at seep: Tempera</w:t>
      </w:r>
      <w:r w:rsidR="00572CB0">
        <w:t>-</w:t>
      </w:r>
    </w:p>
    <w:p w14:paraId="57CD1D6B" w14:textId="77777777" w:rsidR="008017D3" w:rsidRDefault="008017D3" w:rsidP="008017D3">
      <w:pPr>
        <w:tabs>
          <w:tab w:val="left" w:pos="6120"/>
        </w:tabs>
        <w:spacing w:after="0"/>
        <w:ind w:left="810" w:hanging="810"/>
      </w:pPr>
      <w:r>
        <w:t xml:space="preserve"> </w:t>
      </w:r>
      <w:r>
        <w:tab/>
      </w:r>
      <w:proofErr w:type="spellStart"/>
      <w:r>
        <w:t>ture</w:t>
      </w:r>
      <w:proofErr w:type="spellEnd"/>
      <w:r>
        <w:t xml:space="preserve"> differences between readings </w:t>
      </w:r>
      <w:proofErr w:type="spellStart"/>
      <w:r>
        <w:rPr>
          <w:rFonts w:cstheme="minorHAnsi"/>
        </w:rPr>
        <w:t>Δ</w:t>
      </w:r>
      <w:r>
        <w:t>Ta</w:t>
      </w:r>
      <w:proofErr w:type="spellEnd"/>
      <w:r>
        <w:t xml:space="preserve">-s above and at seep, and </w:t>
      </w:r>
      <w:proofErr w:type="spellStart"/>
      <w:r>
        <w:rPr>
          <w:rFonts w:cstheme="minorHAnsi"/>
        </w:rPr>
        <w:t>Δ</w:t>
      </w:r>
      <w:r>
        <w:t>Ta</w:t>
      </w:r>
      <w:proofErr w:type="spellEnd"/>
      <w:r>
        <w:t>-b above and below seep.  Daily mean water level at Petit Cap hydrometric gauge (FC-001).</w:t>
      </w:r>
    </w:p>
    <w:p w14:paraId="11EDBC61" w14:textId="639DBC70" w:rsidR="00B83CB3" w:rsidRDefault="00D86674" w:rsidP="00F24A94">
      <w:pPr>
        <w:spacing w:after="0"/>
        <w:rPr>
          <w:rFonts w:cstheme="minorHAnsi"/>
        </w:rPr>
      </w:pPr>
      <w:r>
        <w:rPr>
          <w:rFonts w:cstheme="minorHAnsi"/>
        </w:rPr>
        <w:t xml:space="preserve"> </w:t>
      </w:r>
    </w:p>
    <w:p w14:paraId="4A281C1E" w14:textId="7FCB984A" w:rsidR="00B83CB3" w:rsidRDefault="00B83CB3">
      <w:pPr>
        <w:rPr>
          <w:rFonts w:cstheme="minorHAnsi"/>
        </w:rPr>
      </w:pPr>
      <w:r>
        <w:rPr>
          <w:rFonts w:cstheme="minorHAnsi"/>
        </w:rPr>
        <w:br w:type="page"/>
      </w:r>
    </w:p>
    <w:p w14:paraId="409E5694" w14:textId="156C43CF" w:rsidR="00B83CB3" w:rsidRDefault="00B83CB3" w:rsidP="00F24A94">
      <w:pPr>
        <w:spacing w:after="0"/>
        <w:rPr>
          <w:rFonts w:cstheme="minorHAnsi"/>
        </w:rPr>
      </w:pPr>
      <w:r>
        <w:lastRenderedPageBreak/>
        <w:t>Water temperatures at the diffuse seepage location between Faribault and Fence Pool were an average of ~10</w:t>
      </w:r>
      <w:r w:rsidRPr="00D67425">
        <w:rPr>
          <w:rFonts w:cstheme="minorHAnsi"/>
        </w:rPr>
        <w:t>°C</w:t>
      </w:r>
      <w:r>
        <w:rPr>
          <w:rFonts w:cstheme="minorHAnsi"/>
        </w:rPr>
        <w:t xml:space="preserve"> colder than at the loggers above and below the </w:t>
      </w:r>
      <w:proofErr w:type="spellStart"/>
      <w:r>
        <w:rPr>
          <w:rFonts w:cstheme="minorHAnsi"/>
        </w:rPr>
        <w:t>coldwater</w:t>
      </w:r>
      <w:proofErr w:type="spellEnd"/>
      <w:r>
        <w:rPr>
          <w:rFonts w:cstheme="minorHAnsi"/>
        </w:rPr>
        <w:t xml:space="preserve"> source (average difference of 10.0</w:t>
      </w:r>
      <w:bookmarkStart w:id="3" w:name="_Hlk86239751"/>
      <w:r w:rsidRPr="00D67425">
        <w:rPr>
          <w:rFonts w:cstheme="minorHAnsi"/>
        </w:rPr>
        <w:t>°C</w:t>
      </w:r>
      <w:bookmarkEnd w:id="3"/>
      <w:r>
        <w:rPr>
          <w:rFonts w:cstheme="minorHAnsi"/>
        </w:rPr>
        <w:t xml:space="preserve"> above and 10.1</w:t>
      </w:r>
      <w:r w:rsidRPr="00D67425">
        <w:rPr>
          <w:rFonts w:cstheme="minorHAnsi"/>
        </w:rPr>
        <w:t>°C</w:t>
      </w:r>
      <w:r>
        <w:rPr>
          <w:rFonts w:cstheme="minorHAnsi"/>
        </w:rPr>
        <w:t xml:space="preserve"> below). The maximum temperature difference between the seepage site and both the locations monitored above and below it was 2.8</w:t>
      </w:r>
      <w:r w:rsidRPr="00D67425">
        <w:rPr>
          <w:rFonts w:cstheme="minorHAnsi"/>
        </w:rPr>
        <w:t>°C</w:t>
      </w:r>
      <w:r>
        <w:rPr>
          <w:rFonts w:cstheme="minorHAnsi"/>
        </w:rPr>
        <w:t xml:space="preserve">. Periodically the temperatures recorded at the </w:t>
      </w:r>
      <w:proofErr w:type="spellStart"/>
      <w:r>
        <w:rPr>
          <w:rFonts w:cstheme="minorHAnsi"/>
        </w:rPr>
        <w:t>coldwater</w:t>
      </w:r>
      <w:proofErr w:type="spellEnd"/>
      <w:r>
        <w:rPr>
          <w:rFonts w:cstheme="minorHAnsi"/>
        </w:rPr>
        <w:t xml:space="preserve"> location above Petit Cap were either the same, or slightly warmer, than at the comparison sites above and below.</w:t>
      </w:r>
    </w:p>
    <w:p w14:paraId="70EA843D" w14:textId="2245FD19" w:rsidR="0098396C" w:rsidRDefault="0098396C" w:rsidP="0098396C">
      <w:pPr>
        <w:spacing w:after="0" w:line="240" w:lineRule="auto"/>
      </w:pPr>
      <w:r>
        <w:rPr>
          <w:noProof/>
        </w:rPr>
        <w:drawing>
          <wp:anchor distT="0" distB="0" distL="114300" distR="114300" simplePos="0" relativeHeight="251677696" behindDoc="0" locked="0" layoutInCell="1" allowOverlap="1" wp14:anchorId="02C01D5D" wp14:editId="1F3317E2">
            <wp:simplePos x="0" y="0"/>
            <wp:positionH relativeFrom="column">
              <wp:posOffset>-33020</wp:posOffset>
            </wp:positionH>
            <wp:positionV relativeFrom="paragraph">
              <wp:posOffset>0</wp:posOffset>
            </wp:positionV>
            <wp:extent cx="5888736" cy="5340096"/>
            <wp:effectExtent l="0" t="0" r="0" b="0"/>
            <wp:wrapTopAndBottom/>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888736" cy="5340096"/>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rsidR="00575555">
        <w:t>4.</w:t>
      </w:r>
      <w:r>
        <w:t xml:space="preserve"> Mean daily water temperatures at seep between Faribault Brook and Fence Pool: Ta – above </w:t>
      </w:r>
    </w:p>
    <w:p w14:paraId="6FE01630" w14:textId="77777777" w:rsidR="0098396C" w:rsidRDefault="0098396C" w:rsidP="0098396C">
      <w:pPr>
        <w:tabs>
          <w:tab w:val="left" w:pos="6120"/>
        </w:tabs>
        <w:spacing w:after="0"/>
        <w:ind w:left="720"/>
      </w:pPr>
      <w:r>
        <w:t xml:space="preserve">seep, Ts – at seep: Temperature differences between readings </w:t>
      </w:r>
      <w:proofErr w:type="spellStart"/>
      <w:r>
        <w:rPr>
          <w:rFonts w:cstheme="minorHAnsi"/>
        </w:rPr>
        <w:t>Δ</w:t>
      </w:r>
      <w:r>
        <w:t>Ta</w:t>
      </w:r>
      <w:proofErr w:type="spellEnd"/>
      <w:r>
        <w:t xml:space="preserve">-s above and at seep, and </w:t>
      </w:r>
      <w:proofErr w:type="spellStart"/>
      <w:r>
        <w:rPr>
          <w:rFonts w:cstheme="minorHAnsi"/>
        </w:rPr>
        <w:t>Δ</w:t>
      </w:r>
      <w:r>
        <w:t>Ta</w:t>
      </w:r>
      <w:proofErr w:type="spellEnd"/>
      <w:r>
        <w:t>-b above and below seep.  Daily mean water level at Petit Cap hydrometric gauge (FC-001).</w:t>
      </w:r>
    </w:p>
    <w:p w14:paraId="3645B533" w14:textId="77777777" w:rsidR="00B83CB3" w:rsidRDefault="00B83CB3" w:rsidP="00F24A94">
      <w:pPr>
        <w:spacing w:after="0"/>
        <w:rPr>
          <w:rFonts w:cstheme="minorHAnsi"/>
        </w:rPr>
      </w:pPr>
    </w:p>
    <w:p w14:paraId="0B9F05E8" w14:textId="38D73B50" w:rsidR="00F24A94" w:rsidRDefault="00F24A94" w:rsidP="00B83CB3">
      <w:pPr>
        <w:spacing w:after="0"/>
        <w:jc w:val="center"/>
        <w:rPr>
          <w:rFonts w:cstheme="minorHAnsi"/>
        </w:rPr>
      </w:pPr>
    </w:p>
    <w:p w14:paraId="5D64EB6C" w14:textId="3C7A0E81" w:rsidR="00A8633C" w:rsidRDefault="00A8633C" w:rsidP="00D67425">
      <w:pPr>
        <w:spacing w:after="0"/>
        <w:rPr>
          <w:rFonts w:cstheme="minorHAnsi"/>
        </w:rPr>
      </w:pPr>
    </w:p>
    <w:bookmarkEnd w:id="1"/>
    <w:p w14:paraId="7BF759C0" w14:textId="42A9A851" w:rsidR="00D67425" w:rsidRDefault="00F24A94" w:rsidP="00D67425">
      <w:pPr>
        <w:spacing w:after="0"/>
        <w:rPr>
          <w:rFonts w:cstheme="minorHAnsi"/>
          <w:b/>
          <w:bCs/>
        </w:rPr>
      </w:pPr>
      <w:r w:rsidRPr="00F24A94">
        <w:rPr>
          <w:rFonts w:cstheme="minorHAnsi"/>
          <w:b/>
          <w:bCs/>
        </w:rPr>
        <w:t>Recommendations</w:t>
      </w:r>
      <w:r w:rsidR="0094773D">
        <w:rPr>
          <w:rFonts w:cstheme="minorHAnsi"/>
          <w:b/>
          <w:bCs/>
        </w:rPr>
        <w:t xml:space="preserve"> for future </w:t>
      </w:r>
      <w:proofErr w:type="spellStart"/>
      <w:r w:rsidR="0094773D">
        <w:rPr>
          <w:rFonts w:cstheme="minorHAnsi"/>
          <w:b/>
          <w:bCs/>
        </w:rPr>
        <w:t>coldwater</w:t>
      </w:r>
      <w:proofErr w:type="spellEnd"/>
      <w:r w:rsidR="0094773D">
        <w:rPr>
          <w:rFonts w:cstheme="minorHAnsi"/>
          <w:b/>
          <w:bCs/>
        </w:rPr>
        <w:t xml:space="preserve"> habitat enhancement activities</w:t>
      </w:r>
    </w:p>
    <w:p w14:paraId="366B82B6" w14:textId="6C2A41AE" w:rsidR="00895951" w:rsidRDefault="00895951" w:rsidP="00D30998">
      <w:pPr>
        <w:spacing w:after="0"/>
        <w:rPr>
          <w:rFonts w:cstheme="minorHAnsi"/>
          <w:bCs/>
        </w:rPr>
      </w:pPr>
      <w:r>
        <w:rPr>
          <w:rFonts w:cstheme="minorHAnsi"/>
          <w:bCs/>
        </w:rPr>
        <w:t>Interested</w:t>
      </w:r>
      <w:r w:rsidR="005C4EA7">
        <w:rPr>
          <w:rFonts w:cstheme="minorHAnsi"/>
          <w:bCs/>
        </w:rPr>
        <w:t xml:space="preserve"> in exploring ways to help mitigate climate change impacts on the Cheticamp, </w:t>
      </w:r>
      <w:r>
        <w:rPr>
          <w:rFonts w:cstheme="minorHAnsi"/>
          <w:bCs/>
        </w:rPr>
        <w:t xml:space="preserve">the CRSA hired project consultant Charles </w:t>
      </w:r>
      <w:proofErr w:type="spellStart"/>
      <w:r>
        <w:rPr>
          <w:rFonts w:cstheme="minorHAnsi"/>
          <w:bCs/>
        </w:rPr>
        <w:t>MacInnis</w:t>
      </w:r>
      <w:proofErr w:type="spellEnd"/>
      <w:r>
        <w:rPr>
          <w:rFonts w:cstheme="minorHAnsi"/>
          <w:bCs/>
        </w:rPr>
        <w:t xml:space="preserve"> to help prioritize locations and make recommendations for potential </w:t>
      </w:r>
      <w:proofErr w:type="spellStart"/>
      <w:r>
        <w:rPr>
          <w:rFonts w:cstheme="minorHAnsi"/>
          <w:bCs/>
        </w:rPr>
        <w:t>coldwater</w:t>
      </w:r>
      <w:proofErr w:type="spellEnd"/>
      <w:r>
        <w:rPr>
          <w:rFonts w:cstheme="minorHAnsi"/>
          <w:bCs/>
        </w:rPr>
        <w:t xml:space="preserve"> enhancement activities. In July 2021, Charles visited the Cheticamp and identified the following sites as candidates for future work, based on their potential for significant positive impacts as well as the accessibility of the locations:</w:t>
      </w:r>
    </w:p>
    <w:p w14:paraId="037FEC2A" w14:textId="6FF0B784" w:rsidR="00895951" w:rsidRDefault="00895951" w:rsidP="00D30998">
      <w:pPr>
        <w:spacing w:after="0"/>
        <w:rPr>
          <w:rFonts w:cstheme="minorHAnsi"/>
          <w:bCs/>
        </w:rPr>
      </w:pPr>
    </w:p>
    <w:p w14:paraId="2093605C" w14:textId="309259B3" w:rsidR="00A9018D" w:rsidRDefault="00A9018D" w:rsidP="006A7AA3">
      <w:pPr>
        <w:spacing w:after="0"/>
        <w:rPr>
          <w:b/>
          <w:bCs/>
        </w:rPr>
      </w:pPr>
      <w:r w:rsidRPr="0094773D">
        <w:rPr>
          <w:b/>
          <w:bCs/>
        </w:rPr>
        <w:lastRenderedPageBreak/>
        <w:t>Springs above Faribault</w:t>
      </w:r>
    </w:p>
    <w:p w14:paraId="2163F47C" w14:textId="7987F041" w:rsidR="006A7AA3" w:rsidRDefault="006A7AA3" w:rsidP="006A7AA3">
      <w:pPr>
        <w:spacing w:after="0"/>
      </w:pPr>
      <w:r>
        <w:rPr>
          <w:noProof/>
        </w:rPr>
        <w:drawing>
          <wp:anchor distT="0" distB="0" distL="114300" distR="114300" simplePos="0" relativeHeight="251671552" behindDoc="0" locked="0" layoutInCell="1" allowOverlap="1" wp14:anchorId="14F12A2E" wp14:editId="6F18F1B6">
            <wp:simplePos x="0" y="0"/>
            <wp:positionH relativeFrom="margin">
              <wp:align>right</wp:align>
            </wp:positionH>
            <wp:positionV relativeFrom="paragraph">
              <wp:posOffset>5715</wp:posOffset>
            </wp:positionV>
            <wp:extent cx="2604135" cy="2447925"/>
            <wp:effectExtent l="0" t="0" r="571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4135" cy="2447925"/>
                    </a:xfrm>
                    <a:prstGeom prst="rect">
                      <a:avLst/>
                    </a:prstGeom>
                    <a:noFill/>
                  </pic:spPr>
                </pic:pic>
              </a:graphicData>
            </a:graphic>
            <wp14:sizeRelH relativeFrom="page">
              <wp14:pctWidth>0</wp14:pctWidth>
            </wp14:sizeRelH>
            <wp14:sizeRelV relativeFrom="page">
              <wp14:pctHeight>0</wp14:pctHeight>
            </wp14:sizeRelV>
          </wp:anchor>
        </w:drawing>
      </w:r>
      <w:r w:rsidR="00A9018D">
        <w:t>Charles determined that accessing the spring below Long Pool would be difficult with heavy equipment</w:t>
      </w:r>
      <w:r>
        <w:t xml:space="preserve"> due to its distance from previously established access routes combined with the predominance of large rock and boulders in this reach of river. </w:t>
      </w:r>
    </w:p>
    <w:p w14:paraId="2DF1271F" w14:textId="77777777" w:rsidR="006A7AA3" w:rsidRPr="006A7AA3" w:rsidRDefault="006A7AA3" w:rsidP="006A7AA3">
      <w:pPr>
        <w:spacing w:after="0"/>
        <w:rPr>
          <w:sz w:val="12"/>
          <w:szCs w:val="12"/>
        </w:rPr>
      </w:pPr>
    </w:p>
    <w:p w14:paraId="47BD5297" w14:textId="2B2256F7" w:rsidR="00A9018D" w:rsidRDefault="006A7AA3" w:rsidP="006A7AA3">
      <w:pPr>
        <w:spacing w:after="0"/>
      </w:pPr>
      <w:r>
        <w:t>Charles</w:t>
      </w:r>
      <w:r w:rsidR="00A9018D">
        <w:t xml:space="preserve"> recommended instead focusing future efforts </w:t>
      </w:r>
      <w:r>
        <w:t xml:space="preserve">on a back channel further downstream (but also above Faribault Brook). By installing a rock sill above where the back channel connects with the river, Charles explained the goal would be to back flood the channel. This would increase the benefits of the springs in the area as the spring-fed water in the back channel would be more likely to feed into the main river. </w:t>
      </w:r>
    </w:p>
    <w:p w14:paraId="33810422" w14:textId="0632FE25" w:rsidR="0094773D" w:rsidRPr="0094773D" w:rsidRDefault="0094773D" w:rsidP="0094773D">
      <w:pPr>
        <w:spacing w:after="0"/>
        <w:rPr>
          <w:rFonts w:cstheme="minorHAnsi"/>
          <w:b/>
          <w:bCs/>
        </w:rPr>
      </w:pPr>
      <w:r w:rsidRPr="0094773D">
        <w:rPr>
          <w:rFonts w:cstheme="minorHAnsi"/>
          <w:b/>
          <w:bCs/>
        </w:rPr>
        <w:t>Diffuse seepage location between Faribault and Fence Pool</w:t>
      </w:r>
    </w:p>
    <w:p w14:paraId="5A65A4ED" w14:textId="2901BD19" w:rsidR="00865265" w:rsidRDefault="00983FD4" w:rsidP="0094773D">
      <w:pPr>
        <w:spacing w:after="0"/>
        <w:rPr>
          <w:rFonts w:cstheme="minorHAnsi"/>
        </w:rPr>
      </w:pPr>
      <w:r>
        <w:rPr>
          <w:noProof/>
        </w:rPr>
        <w:drawing>
          <wp:anchor distT="0" distB="0" distL="114300" distR="114300" simplePos="0" relativeHeight="251669504" behindDoc="0" locked="0" layoutInCell="1" allowOverlap="1" wp14:anchorId="585DC1D2" wp14:editId="58D8759A">
            <wp:simplePos x="0" y="0"/>
            <wp:positionH relativeFrom="column">
              <wp:posOffset>2955290</wp:posOffset>
            </wp:positionH>
            <wp:positionV relativeFrom="paragraph">
              <wp:posOffset>41910</wp:posOffset>
            </wp:positionV>
            <wp:extent cx="3324860" cy="2413635"/>
            <wp:effectExtent l="0" t="0" r="8890" b="5715"/>
            <wp:wrapSquare wrapText="bothSides"/>
            <wp:docPr id="8" name="Picture 8" descr="A picture containing outdoor,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rock&#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1" r="7948" b="10304"/>
                    <a:stretch/>
                  </pic:blipFill>
                  <pic:spPr bwMode="auto">
                    <a:xfrm rot="10800000">
                      <a:off x="0" y="0"/>
                      <a:ext cx="3324860" cy="2413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265">
        <w:rPr>
          <w:rFonts w:cstheme="minorHAnsi"/>
        </w:rPr>
        <w:t xml:space="preserve">This location has potential as a site for enriching </w:t>
      </w:r>
      <w:proofErr w:type="spellStart"/>
      <w:r w:rsidR="00865265">
        <w:rPr>
          <w:rFonts w:cstheme="minorHAnsi"/>
        </w:rPr>
        <w:t>coldwater</w:t>
      </w:r>
      <w:proofErr w:type="spellEnd"/>
      <w:r w:rsidR="00865265">
        <w:rPr>
          <w:rFonts w:cstheme="minorHAnsi"/>
        </w:rPr>
        <w:t xml:space="preserve"> refugia habitat </w:t>
      </w:r>
      <w:r w:rsidR="00446928">
        <w:rPr>
          <w:rFonts w:cstheme="minorHAnsi"/>
        </w:rPr>
        <w:t xml:space="preserve">for </w:t>
      </w:r>
      <w:r w:rsidR="00865265">
        <w:rPr>
          <w:rFonts w:cstheme="minorHAnsi"/>
        </w:rPr>
        <w:t xml:space="preserve">juvenile salmon and trout. </w:t>
      </w:r>
    </w:p>
    <w:p w14:paraId="14F39786" w14:textId="60089F1C" w:rsidR="00865265" w:rsidRPr="00865265" w:rsidRDefault="00865265" w:rsidP="0094773D">
      <w:pPr>
        <w:spacing w:after="0"/>
        <w:rPr>
          <w:rFonts w:cstheme="minorHAnsi"/>
          <w:sz w:val="12"/>
          <w:szCs w:val="12"/>
        </w:rPr>
      </w:pPr>
    </w:p>
    <w:p w14:paraId="45CCCE30" w14:textId="6B0F20E1" w:rsidR="00865265" w:rsidRDefault="00865265" w:rsidP="0094773D">
      <w:pPr>
        <w:spacing w:after="0"/>
        <w:rPr>
          <w:rFonts w:cstheme="minorHAnsi"/>
        </w:rPr>
      </w:pPr>
      <w:r>
        <w:rPr>
          <w:rFonts w:cstheme="minorHAnsi"/>
        </w:rPr>
        <w:t>Charles recommended relocating some of the large substrate to create a larger and more accessible entrance</w:t>
      </w:r>
      <w:r w:rsidR="00983FD4">
        <w:rPr>
          <w:rFonts w:cstheme="minorHAnsi"/>
        </w:rPr>
        <w:t xml:space="preserve"> as well as digging a narrow and deep trench</w:t>
      </w:r>
      <w:r>
        <w:rPr>
          <w:rFonts w:cstheme="minorHAnsi"/>
        </w:rPr>
        <w:t xml:space="preserve"> to a back channel containing cooler water. In addition, Charles recommended installing a rock sill above the entrance of the back channel to hold the elevation and maintain sufficient depths. </w:t>
      </w:r>
      <w:bookmarkStart w:id="4" w:name="_Hlk86309942"/>
      <w:r>
        <w:rPr>
          <w:rFonts w:cstheme="minorHAnsi"/>
        </w:rPr>
        <w:t>These activities could be paired with riparian planting to increase shading and/or addition of increased instream cover.</w:t>
      </w:r>
    </w:p>
    <w:bookmarkEnd w:id="4"/>
    <w:p w14:paraId="0AF94446" w14:textId="77777777" w:rsidR="00865265" w:rsidRDefault="00865265" w:rsidP="0094773D">
      <w:pPr>
        <w:spacing w:after="0"/>
        <w:rPr>
          <w:rFonts w:cstheme="minorHAnsi"/>
        </w:rPr>
      </w:pPr>
    </w:p>
    <w:p w14:paraId="65389D3B" w14:textId="5BA079A3" w:rsidR="00983FD4" w:rsidRDefault="00983FD4" w:rsidP="0094773D">
      <w:pPr>
        <w:spacing w:after="0"/>
        <w:rPr>
          <w:rFonts w:cstheme="minorHAnsi"/>
        </w:rPr>
      </w:pPr>
      <w:r>
        <w:rPr>
          <w:rFonts w:cstheme="minorHAnsi"/>
        </w:rPr>
        <w:t xml:space="preserve">Charles also suggested the possibility of increasing the depth of the main channel, above the back channel, to increase the benefits of </w:t>
      </w:r>
      <w:proofErr w:type="spellStart"/>
      <w:r>
        <w:rPr>
          <w:rFonts w:cstheme="minorHAnsi"/>
        </w:rPr>
        <w:t>coldwater</w:t>
      </w:r>
      <w:proofErr w:type="spellEnd"/>
      <w:r>
        <w:rPr>
          <w:rFonts w:cstheme="minorHAnsi"/>
        </w:rPr>
        <w:t xml:space="preserve"> seepage occurring along the bar on the right bank. </w:t>
      </w:r>
    </w:p>
    <w:p w14:paraId="17EA83EF" w14:textId="77777777" w:rsidR="00983FD4" w:rsidRDefault="00983FD4" w:rsidP="0094773D">
      <w:pPr>
        <w:spacing w:after="0"/>
        <w:rPr>
          <w:rFonts w:cstheme="minorHAnsi"/>
        </w:rPr>
      </w:pPr>
    </w:p>
    <w:p w14:paraId="405323CA" w14:textId="296C2BA0" w:rsidR="0094773D" w:rsidRDefault="00983FD4" w:rsidP="00D67425">
      <w:pPr>
        <w:spacing w:after="0"/>
        <w:rPr>
          <w:rFonts w:cstheme="minorHAnsi"/>
          <w:b/>
          <w:bCs/>
        </w:rPr>
      </w:pPr>
      <w:r>
        <w:rPr>
          <w:noProof/>
        </w:rPr>
        <w:drawing>
          <wp:anchor distT="0" distB="0" distL="114300" distR="114300" simplePos="0" relativeHeight="251670528" behindDoc="0" locked="0" layoutInCell="1" allowOverlap="1" wp14:anchorId="3B9AF1E2" wp14:editId="50D48FD4">
            <wp:simplePos x="0" y="0"/>
            <wp:positionH relativeFrom="column">
              <wp:posOffset>2660650</wp:posOffset>
            </wp:positionH>
            <wp:positionV relativeFrom="paragraph">
              <wp:posOffset>123825</wp:posOffset>
            </wp:positionV>
            <wp:extent cx="3425825" cy="2569845"/>
            <wp:effectExtent l="0" t="0" r="3175" b="1905"/>
            <wp:wrapSquare wrapText="bothSides"/>
            <wp:docPr id="10" name="Picture 10" descr="A picture containing water, outdoor, natur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ater, outdoor, nature, pla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3425825" cy="256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73D" w:rsidRPr="0094773D">
        <w:rPr>
          <w:rFonts w:cstheme="minorHAnsi"/>
          <w:b/>
          <w:bCs/>
        </w:rPr>
        <w:t>Back channel above Fence Pool</w:t>
      </w:r>
    </w:p>
    <w:p w14:paraId="6239F53B" w14:textId="77777777" w:rsidR="006A7AA3" w:rsidRDefault="00983FD4" w:rsidP="00A9018D">
      <w:pPr>
        <w:spacing w:after="0"/>
        <w:rPr>
          <w:rFonts w:cstheme="minorHAnsi"/>
        </w:rPr>
      </w:pPr>
      <w:r>
        <w:rPr>
          <w:rFonts w:cstheme="minorHAnsi"/>
        </w:rPr>
        <w:t xml:space="preserve">Although this was not one of the </w:t>
      </w:r>
      <w:proofErr w:type="spellStart"/>
      <w:r>
        <w:rPr>
          <w:rFonts w:cstheme="minorHAnsi"/>
        </w:rPr>
        <w:t>coldwater</w:t>
      </w:r>
      <w:proofErr w:type="spellEnd"/>
      <w:r>
        <w:rPr>
          <w:rFonts w:cstheme="minorHAnsi"/>
        </w:rPr>
        <w:t xml:space="preserve"> locations monitored by the CRSA in 2021, </w:t>
      </w:r>
      <w:r w:rsidR="00A9018D">
        <w:rPr>
          <w:rFonts w:cstheme="minorHAnsi"/>
        </w:rPr>
        <w:t>Charles recommended installing one or two rock sills in the back channel to raise the water levels and increase available habitat for juveniles.</w:t>
      </w:r>
    </w:p>
    <w:p w14:paraId="603C069B" w14:textId="77777777" w:rsidR="006A7AA3" w:rsidRDefault="006A7AA3" w:rsidP="00A9018D">
      <w:pPr>
        <w:spacing w:after="0"/>
        <w:rPr>
          <w:rFonts w:cstheme="minorHAnsi"/>
        </w:rPr>
      </w:pPr>
    </w:p>
    <w:p w14:paraId="3FC1E96E" w14:textId="32502958" w:rsidR="00631713" w:rsidRPr="00EE6AD4" w:rsidRDefault="00A9018D" w:rsidP="00EE6AD4">
      <w:pPr>
        <w:spacing w:after="0"/>
        <w:rPr>
          <w:rFonts w:cstheme="minorHAnsi"/>
        </w:rPr>
      </w:pPr>
      <w:r>
        <w:rPr>
          <w:rFonts w:cstheme="minorHAnsi"/>
        </w:rPr>
        <w:t xml:space="preserve">Again, these activities could be paired with riparian planting to increase shading and/or addition of increased instream cover. Charles also noted that these structures would not require the use of heavy </w:t>
      </w:r>
      <w:proofErr w:type="gramStart"/>
      <w:r>
        <w:rPr>
          <w:rFonts w:cstheme="minorHAnsi"/>
        </w:rPr>
        <w:t>equipment, but</w:t>
      </w:r>
      <w:proofErr w:type="gramEnd"/>
      <w:r>
        <w:rPr>
          <w:rFonts w:cstheme="minorHAnsi"/>
        </w:rPr>
        <w:t xml:space="preserve"> could be installed by hand by the CRSA’s work crew.</w:t>
      </w:r>
    </w:p>
    <w:sectPr w:rsidR="00631713" w:rsidRPr="00EE6AD4" w:rsidSect="00D86674">
      <w:pgSz w:w="12240" w:h="15840"/>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223"/>
    <w:rsid w:val="000632E6"/>
    <w:rsid w:val="00126F5E"/>
    <w:rsid w:val="00167050"/>
    <w:rsid w:val="001B5B1B"/>
    <w:rsid w:val="00257EB9"/>
    <w:rsid w:val="002D33AA"/>
    <w:rsid w:val="00446928"/>
    <w:rsid w:val="00471B89"/>
    <w:rsid w:val="00562AB7"/>
    <w:rsid w:val="00572CB0"/>
    <w:rsid w:val="00575555"/>
    <w:rsid w:val="005C4EA7"/>
    <w:rsid w:val="00631713"/>
    <w:rsid w:val="006A7AA3"/>
    <w:rsid w:val="006D19BF"/>
    <w:rsid w:val="00744EE6"/>
    <w:rsid w:val="00790A01"/>
    <w:rsid w:val="007E69D9"/>
    <w:rsid w:val="008017D3"/>
    <w:rsid w:val="00837223"/>
    <w:rsid w:val="00865265"/>
    <w:rsid w:val="00884CAD"/>
    <w:rsid w:val="00895951"/>
    <w:rsid w:val="008C35EB"/>
    <w:rsid w:val="008E2DE6"/>
    <w:rsid w:val="009324D8"/>
    <w:rsid w:val="0094773D"/>
    <w:rsid w:val="0098396C"/>
    <w:rsid w:val="00983FD4"/>
    <w:rsid w:val="0099265F"/>
    <w:rsid w:val="009C114D"/>
    <w:rsid w:val="009C165A"/>
    <w:rsid w:val="00A541A4"/>
    <w:rsid w:val="00A8633C"/>
    <w:rsid w:val="00A9018D"/>
    <w:rsid w:val="00AF0EB9"/>
    <w:rsid w:val="00B657DB"/>
    <w:rsid w:val="00B83CB3"/>
    <w:rsid w:val="00BE2891"/>
    <w:rsid w:val="00C062D4"/>
    <w:rsid w:val="00CA0E99"/>
    <w:rsid w:val="00D03169"/>
    <w:rsid w:val="00D30998"/>
    <w:rsid w:val="00D67425"/>
    <w:rsid w:val="00D86674"/>
    <w:rsid w:val="00DA7D81"/>
    <w:rsid w:val="00E67D6A"/>
    <w:rsid w:val="00EE6AD4"/>
    <w:rsid w:val="00F24A94"/>
    <w:rsid w:val="00F63C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D458D"/>
  <w15:chartTrackingRefBased/>
  <w15:docId w15:val="{FCF1DBC4-1C5A-49DE-971E-B7B148CFE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6</Pages>
  <Words>1159</Words>
  <Characters>6609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Aucoin</dc:creator>
  <cp:keywords/>
  <dc:description/>
  <cp:lastModifiedBy>Jillian Baker</cp:lastModifiedBy>
  <cp:revision>20</cp:revision>
  <dcterms:created xsi:type="dcterms:W3CDTF">2022-05-19T11:52:00Z</dcterms:created>
  <dcterms:modified xsi:type="dcterms:W3CDTF">2022-06-08T14:33:00Z</dcterms:modified>
</cp:coreProperties>
</file>